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06" w:rsidRDefault="00CE0B06" w:rsidP="00CE0B06">
      <w:pPr>
        <w:adjustRightInd w:val="0"/>
        <w:snapToGrid w:val="0"/>
        <w:spacing w:line="360" w:lineRule="auto"/>
        <w:jc w:val="center"/>
        <w:rPr>
          <w:rFonts w:ascii="华文中宋" w:eastAsia="华文中宋" w:hAnsi="华文中宋" w:cs="华文中宋" w:hint="eastAsia"/>
          <w:b/>
          <w:sz w:val="30"/>
          <w:szCs w:val="30"/>
        </w:rPr>
      </w:pPr>
    </w:p>
    <w:p w:rsidR="005D6B09" w:rsidRDefault="005D6B09" w:rsidP="005D6B09">
      <w:pPr>
        <w:adjustRightInd w:val="0"/>
        <w:snapToGrid w:val="0"/>
        <w:spacing w:line="360" w:lineRule="auto"/>
        <w:jc w:val="center"/>
        <w:rPr>
          <w:rFonts w:ascii="华文中宋" w:eastAsia="华文中宋" w:hAnsi="华文中宋" w:cs="华文中宋" w:hint="eastAsia"/>
          <w:b/>
          <w:bCs/>
          <w:sz w:val="30"/>
          <w:szCs w:val="30"/>
        </w:rPr>
      </w:pPr>
      <w:r>
        <w:rPr>
          <w:rFonts w:ascii="华文中宋" w:eastAsia="华文中宋" w:hAnsi="华文中宋" w:cs="华文中宋" w:hint="eastAsia"/>
          <w:b/>
          <w:bCs/>
          <w:sz w:val="30"/>
          <w:szCs w:val="30"/>
        </w:rPr>
        <w:t>同济大学MF研究生课程学习要求</w:t>
      </w:r>
    </w:p>
    <w:p w:rsidR="005D6B09" w:rsidRDefault="005D6B09" w:rsidP="005D6B09">
      <w:pPr>
        <w:adjustRightInd w:val="0"/>
        <w:snapToGrid w:val="0"/>
        <w:spacing w:line="360" w:lineRule="auto"/>
        <w:jc w:val="center"/>
        <w:rPr>
          <w:rFonts w:ascii="宋体" w:hAnsi="宋体" w:cs="宋体" w:hint="eastAsia"/>
          <w:sz w:val="24"/>
          <w:szCs w:val="24"/>
        </w:rPr>
      </w:pPr>
      <w:r>
        <w:rPr>
          <w:rFonts w:ascii="宋体" w:hAnsi="宋体" w:cs="宋体" w:hint="eastAsia"/>
          <w:spacing w:val="20"/>
          <w:sz w:val="24"/>
          <w:szCs w:val="24"/>
        </w:rPr>
        <w:t>(2014年8月修订)</w:t>
      </w:r>
    </w:p>
    <w:p w:rsidR="005D6B09" w:rsidRDefault="005D6B09" w:rsidP="005D6B09">
      <w:pPr>
        <w:adjustRightInd w:val="0"/>
        <w:snapToGrid w:val="0"/>
        <w:spacing w:line="360" w:lineRule="auto"/>
        <w:rPr>
          <w:rFonts w:ascii="宋体" w:hAnsi="宋体" w:cs="宋体" w:hint="eastAsia"/>
          <w:sz w:val="24"/>
        </w:rPr>
      </w:pPr>
      <w:r>
        <w:rPr>
          <w:rFonts w:hint="eastAsia"/>
          <w:sz w:val="24"/>
        </w:rPr>
        <w:t xml:space="preserve">    </w:t>
      </w:r>
      <w:r>
        <w:rPr>
          <w:rFonts w:ascii="宋体" w:hAnsi="宋体" w:cs="宋体" w:hint="eastAsia"/>
          <w:sz w:val="24"/>
        </w:rPr>
        <w:t>课程学习是MF研究生掌握较坚实的理论基础和较宽广的专业知识、具备职业要求的知识结构的主要环节。因此，对MF研究生的课程学习提出如下要求：</w:t>
      </w:r>
    </w:p>
    <w:p w:rsidR="005D6B09" w:rsidRDefault="005D6B09" w:rsidP="005D6B09">
      <w:pPr>
        <w:adjustRightInd w:val="0"/>
        <w:snapToGrid w:val="0"/>
        <w:spacing w:line="360" w:lineRule="auto"/>
        <w:rPr>
          <w:rFonts w:ascii="宋体" w:hAnsi="宋体" w:cs="宋体" w:hint="eastAsia"/>
          <w:sz w:val="24"/>
        </w:rPr>
      </w:pPr>
      <w:r>
        <w:rPr>
          <w:rFonts w:ascii="宋体" w:hAnsi="宋体" w:cs="宋体" w:hint="eastAsia"/>
          <w:sz w:val="24"/>
        </w:rPr>
        <w:t xml:space="preserve">    1. MF研究生应根据各《课程教学大纲》(可从“同济MF网站”下载)的要求及任课教师具体要求进行课程学习，应做到在课前认真预习，在课堂上认真听课并积极参与案例讨论，在课后要及时复习，并及时完成及提交教师布置的核心课的课程作业及选修课的考查作业。</w:t>
      </w:r>
    </w:p>
    <w:p w:rsidR="005D6B09" w:rsidRDefault="005D6B09" w:rsidP="005D6B09">
      <w:pPr>
        <w:adjustRightInd w:val="0"/>
        <w:snapToGrid w:val="0"/>
        <w:spacing w:line="360" w:lineRule="auto"/>
        <w:rPr>
          <w:rFonts w:ascii="宋体" w:hAnsi="宋体" w:cs="宋体" w:hint="eastAsia"/>
          <w:sz w:val="24"/>
        </w:rPr>
      </w:pPr>
      <w:r>
        <w:rPr>
          <w:rFonts w:ascii="宋体" w:hAnsi="宋体" w:cs="宋体" w:hint="eastAsia"/>
          <w:sz w:val="24"/>
        </w:rPr>
        <w:t xml:space="preserve">     2. 中、大型作业的封面应采用统一格式(可参见《MF研究生课程作业封面格式》)。字体以“小四”或“五号”号为宜。页数多时排版尽量紧凑一点。出于节约资源、方便教师携带及便于教学存档等考虑，核心课的中、大型的课程作业及选修课的考查作业要双面打印，且要简易装订。</w:t>
      </w:r>
    </w:p>
    <w:p w:rsidR="005D6B09" w:rsidRDefault="005D6B09" w:rsidP="005D6B09">
      <w:pPr>
        <w:adjustRightInd w:val="0"/>
        <w:snapToGrid w:val="0"/>
        <w:spacing w:line="360" w:lineRule="auto"/>
        <w:rPr>
          <w:rFonts w:ascii="宋体" w:hAnsi="宋体" w:cs="宋体" w:hint="eastAsia"/>
          <w:sz w:val="24"/>
        </w:rPr>
      </w:pPr>
      <w:r>
        <w:rPr>
          <w:rFonts w:ascii="宋体" w:hAnsi="宋体" w:cs="宋体" w:hint="eastAsia"/>
          <w:sz w:val="24"/>
        </w:rPr>
        <w:t xml:space="preserve">    3. MF研究生，通常要在第二学期根据“同济MF网站”发布的《MF选修课程通知及操作流程说明》登录“同济大学本</w:t>
      </w:r>
      <w:proofErr w:type="gramStart"/>
      <w:r>
        <w:rPr>
          <w:rFonts w:ascii="宋体" w:hAnsi="宋体" w:cs="宋体" w:hint="eastAsia"/>
          <w:sz w:val="24"/>
        </w:rPr>
        <w:t>研</w:t>
      </w:r>
      <w:proofErr w:type="gramEnd"/>
      <w:r>
        <w:rPr>
          <w:rFonts w:ascii="宋体" w:hAnsi="宋体" w:cs="宋体" w:hint="eastAsia"/>
          <w:sz w:val="24"/>
        </w:rPr>
        <w:t>一体化教务系统”，在网上选修不少于2个学分的“非学位课程”。选修课一旦选定，不得无故更改。</w:t>
      </w:r>
    </w:p>
    <w:p w:rsidR="005D6B09" w:rsidRDefault="005D6B09" w:rsidP="005D6B09">
      <w:pPr>
        <w:adjustRightInd w:val="0"/>
        <w:snapToGrid w:val="0"/>
        <w:spacing w:line="360" w:lineRule="auto"/>
        <w:rPr>
          <w:rFonts w:ascii="宋体" w:hAnsi="宋体" w:cs="宋体" w:hint="eastAsia"/>
          <w:sz w:val="24"/>
        </w:rPr>
      </w:pPr>
      <w:r>
        <w:rPr>
          <w:rFonts w:ascii="宋体" w:hAnsi="宋体" w:cs="宋体" w:hint="eastAsia"/>
          <w:sz w:val="24"/>
        </w:rPr>
        <w:t xml:space="preserve">    5. 课程(学位课及非学位课)修读后因特殊原因无法确保2/3课时上课的，必须退掉该课程的修读(否则被视为缺课1/3及以上者，课程成绩为0分，不能“补考”，只能“重修”)，即先在“同济大学本</w:t>
      </w:r>
      <w:proofErr w:type="gramStart"/>
      <w:r>
        <w:rPr>
          <w:rFonts w:ascii="宋体" w:hAnsi="宋体" w:cs="宋体" w:hint="eastAsia"/>
          <w:sz w:val="24"/>
        </w:rPr>
        <w:t>研</w:t>
      </w:r>
      <w:proofErr w:type="gramEnd"/>
      <w:r>
        <w:rPr>
          <w:rFonts w:ascii="宋体" w:hAnsi="宋体" w:cs="宋体" w:hint="eastAsia"/>
          <w:sz w:val="24"/>
        </w:rPr>
        <w:t>一体化教务系统”退掉该课程，然后填写《MF研究生课程缓修申请表》(从“同济MF网站”下载)并交到MF中心教务室备案。</w:t>
      </w:r>
    </w:p>
    <w:p w:rsidR="005D6B09" w:rsidRDefault="005D6B09" w:rsidP="005D6B09">
      <w:pPr>
        <w:adjustRightInd w:val="0"/>
        <w:snapToGrid w:val="0"/>
        <w:spacing w:line="360" w:lineRule="auto"/>
        <w:rPr>
          <w:rFonts w:ascii="宋体" w:hAnsi="宋体" w:cs="宋体" w:hint="eastAsia"/>
          <w:sz w:val="24"/>
        </w:rPr>
      </w:pPr>
      <w:r>
        <w:rPr>
          <w:rFonts w:ascii="宋体" w:hAnsi="宋体" w:cs="宋体" w:hint="eastAsia"/>
          <w:sz w:val="24"/>
        </w:rPr>
        <w:t xml:space="preserve">    6. 因病、怀孕或其他特殊原因需要休学的MF研究生，须先在每学期开学前登录“同济大学研究生教育管理信息系统”提出休学申请(在“个人信息”栏目中，点击“我的学籍变动”)，然后将《休学申请表》打印出来，经MF中心盖章后，将其送交研究生院在职教育管理处进行审批。</w:t>
      </w:r>
    </w:p>
    <w:p w:rsidR="005D6B09" w:rsidRDefault="005D6B09" w:rsidP="005D6B09">
      <w:pPr>
        <w:adjustRightInd w:val="0"/>
        <w:snapToGrid w:val="0"/>
        <w:spacing w:line="360" w:lineRule="auto"/>
        <w:rPr>
          <w:rFonts w:ascii="宋体" w:hAnsi="宋体" w:cs="宋体" w:hint="eastAsia"/>
          <w:sz w:val="24"/>
        </w:rPr>
      </w:pPr>
      <w:r>
        <w:rPr>
          <w:rFonts w:ascii="宋体" w:hAnsi="宋体" w:cs="宋体" w:hint="eastAsia"/>
          <w:sz w:val="24"/>
        </w:rPr>
        <w:t xml:space="preserve">    7. MF研究生复学时同样须在每学期开学前登录“同济大学研究生教育管理信息系统”提出复学申请(在“个人信息”栏目中，点击“我的学籍变动”)，然后将《复学申请表》打印出来，经MF中心盖章后，将其送交研究生院在职教育管理处进行审批。</w:t>
      </w:r>
    </w:p>
    <w:p w:rsidR="005D6B09" w:rsidRDefault="005D6B09" w:rsidP="005D6B09">
      <w:pPr>
        <w:adjustRightInd w:val="0"/>
        <w:snapToGrid w:val="0"/>
        <w:spacing w:line="360" w:lineRule="auto"/>
        <w:rPr>
          <w:rFonts w:ascii="宋体" w:hAnsi="宋体" w:cs="宋体" w:hint="eastAsia"/>
          <w:sz w:val="24"/>
        </w:rPr>
      </w:pPr>
      <w:r>
        <w:rPr>
          <w:rFonts w:ascii="宋体" w:hAnsi="宋体" w:cs="宋体" w:hint="eastAsia"/>
          <w:sz w:val="24"/>
        </w:rPr>
        <w:lastRenderedPageBreak/>
        <w:t xml:space="preserve">    </w:t>
      </w:r>
    </w:p>
    <w:p w:rsidR="005D6B09" w:rsidRDefault="005D6B09" w:rsidP="005D6B09">
      <w:pPr>
        <w:adjustRightInd w:val="0"/>
        <w:snapToGrid w:val="0"/>
        <w:spacing w:line="360" w:lineRule="auto"/>
        <w:rPr>
          <w:rFonts w:hint="eastAsia"/>
          <w:sz w:val="24"/>
        </w:rPr>
      </w:pPr>
      <w:r>
        <w:rPr>
          <w:rFonts w:ascii="宋体" w:hAnsi="宋体" w:cs="宋体" w:hint="eastAsia"/>
          <w:sz w:val="24"/>
        </w:rPr>
        <w:t xml:space="preserve">    8. 需要重修的MF研究生须先在“同济大学本</w:t>
      </w:r>
      <w:proofErr w:type="gramStart"/>
      <w:r>
        <w:rPr>
          <w:rFonts w:ascii="宋体" w:hAnsi="宋体" w:cs="宋体" w:hint="eastAsia"/>
          <w:sz w:val="24"/>
        </w:rPr>
        <w:t>研</w:t>
      </w:r>
      <w:proofErr w:type="gramEnd"/>
      <w:r>
        <w:rPr>
          <w:rFonts w:ascii="宋体" w:hAnsi="宋体" w:cs="宋体" w:hint="eastAsia"/>
          <w:sz w:val="24"/>
        </w:rPr>
        <w:t>一体化教务系统”提出重修申请，然后填写《MF研究生课程重修申请表》(从“同济MF网站”下载)并提交到MF中心教务室备案。</w:t>
      </w:r>
    </w:p>
    <w:p w:rsidR="005D6B09" w:rsidRDefault="005D6B09" w:rsidP="005D6B09">
      <w:pPr>
        <w:spacing w:line="360" w:lineRule="auto"/>
        <w:jc w:val="right"/>
        <w:rPr>
          <w:rFonts w:ascii="宋体" w:hAnsi="宋体" w:cs="宋体" w:hint="eastAsia"/>
          <w:sz w:val="24"/>
        </w:rPr>
      </w:pPr>
      <w:r>
        <w:rPr>
          <w:rFonts w:hint="eastAsia"/>
          <w:sz w:val="24"/>
        </w:rPr>
        <w:t xml:space="preserve">                           </w:t>
      </w:r>
      <w:r>
        <w:rPr>
          <w:rFonts w:ascii="宋体" w:hAnsi="宋体" w:cs="宋体" w:hint="eastAsia"/>
          <w:sz w:val="24"/>
        </w:rPr>
        <w:t xml:space="preserve">    同济大学 经济与管理学院 MF中心</w:t>
      </w:r>
    </w:p>
    <w:p w:rsidR="005D6B09" w:rsidRDefault="005D6B09" w:rsidP="005D6B09">
      <w:pPr>
        <w:spacing w:line="360" w:lineRule="auto"/>
        <w:jc w:val="right"/>
        <w:rPr>
          <w:rFonts w:ascii="宋体" w:hAnsi="宋体" w:cs="宋体" w:hint="eastAsia"/>
          <w:sz w:val="24"/>
        </w:rPr>
      </w:pPr>
      <w:r>
        <w:rPr>
          <w:rFonts w:ascii="宋体" w:hAnsi="宋体" w:cs="宋体" w:hint="eastAsia"/>
          <w:sz w:val="24"/>
        </w:rPr>
        <w:t xml:space="preserve">                                          2014年8月</w:t>
      </w: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5D6B09" w:rsidRDefault="005D6B09" w:rsidP="005D6B09">
      <w:pPr>
        <w:ind w:right="420"/>
        <w:rPr>
          <w:rFonts w:ascii="宋体" w:hAnsi="宋体" w:cs="宋体" w:hint="eastAsia"/>
          <w:sz w:val="24"/>
          <w:szCs w:val="24"/>
        </w:rPr>
      </w:pPr>
    </w:p>
    <w:p w:rsidR="00BB7AB9" w:rsidRPr="00FA458B" w:rsidRDefault="00BB7AB9" w:rsidP="005D6B09">
      <w:pPr>
        <w:jc w:val="center"/>
        <w:rPr>
          <w:rFonts w:ascii="宋体" w:hAnsi="宋体" w:cs="宋体" w:hint="eastAsia"/>
          <w:kern w:val="0"/>
          <w:sz w:val="18"/>
          <w:szCs w:val="18"/>
        </w:rPr>
      </w:pPr>
    </w:p>
    <w:sectPr w:rsidR="00BB7AB9" w:rsidRPr="00FA458B" w:rsidSect="00B4613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9F" w:rsidRDefault="00723D9F" w:rsidP="00BB7AB9">
      <w:r>
        <w:separator/>
      </w:r>
    </w:p>
  </w:endnote>
  <w:endnote w:type="continuationSeparator" w:id="0">
    <w:p w:rsidR="00723D9F" w:rsidRDefault="00723D9F" w:rsidP="00BB7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9F" w:rsidRDefault="00723D9F" w:rsidP="00BB7AB9">
      <w:r>
        <w:separator/>
      </w:r>
    </w:p>
  </w:footnote>
  <w:footnote w:type="continuationSeparator" w:id="0">
    <w:p w:rsidR="00723D9F" w:rsidRDefault="00723D9F" w:rsidP="00BB7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B9" w:rsidRDefault="00BB7AB9" w:rsidP="00BB7AB9">
    <w:pPr>
      <w:pStyle w:val="a4"/>
      <w:jc w:val="both"/>
    </w:pPr>
    <w:r>
      <w:rPr>
        <w:noProof/>
      </w:rPr>
      <w:drawing>
        <wp:inline distT="0" distB="0" distL="0" distR="0">
          <wp:extent cx="3295650" cy="37147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3295650" cy="371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356"/>
    <w:multiLevelType w:val="multilevel"/>
    <w:tmpl w:val="19BD1356"/>
    <w:lvl w:ilvl="0">
      <w:start w:val="1"/>
      <w:numFmt w:val="decimal"/>
      <w:lvlText w:val="%1、"/>
      <w:lvlJc w:val="left"/>
      <w:pPr>
        <w:ind w:left="844" w:hanging="420"/>
      </w:pPr>
      <w:rPr>
        <w:rFonts w:eastAsia="宋体" w:hint="eastAsia"/>
        <w:sz w:val="21"/>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2D182E87"/>
    <w:multiLevelType w:val="multilevel"/>
    <w:tmpl w:val="2D182E87"/>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45C148E8"/>
    <w:multiLevelType w:val="multilevel"/>
    <w:tmpl w:val="45C148E8"/>
    <w:lvl w:ilvl="0">
      <w:start w:val="1"/>
      <w:numFmt w:val="japaneseCounting"/>
      <w:lvlText w:val="%1、"/>
      <w:lvlJc w:val="left"/>
      <w:pPr>
        <w:ind w:left="927" w:hanging="510"/>
      </w:pPr>
      <w:rPr>
        <w:rFonts w:hint="default"/>
        <w:b/>
      </w:rPr>
    </w:lvl>
    <w:lvl w:ilvl="1">
      <w:start w:val="1"/>
      <w:numFmt w:val="lowerLetter"/>
      <w:lvlText w:val="%2)"/>
      <w:lvlJc w:val="left"/>
      <w:pPr>
        <w:ind w:left="1257" w:hanging="420"/>
      </w:pPr>
    </w:lvl>
    <w:lvl w:ilvl="2">
      <w:start w:val="1"/>
      <w:numFmt w:val="lowerRoman"/>
      <w:lvlText w:val="%3."/>
      <w:lvlJc w:val="right"/>
      <w:pPr>
        <w:ind w:left="1677" w:hanging="420"/>
      </w:pPr>
    </w:lvl>
    <w:lvl w:ilvl="3">
      <w:start w:val="1"/>
      <w:numFmt w:val="decimal"/>
      <w:lvlText w:val="%4."/>
      <w:lvlJc w:val="left"/>
      <w:pPr>
        <w:ind w:left="2097" w:hanging="420"/>
      </w:pPr>
    </w:lvl>
    <w:lvl w:ilvl="4">
      <w:start w:val="1"/>
      <w:numFmt w:val="lowerLetter"/>
      <w:lvlText w:val="%5)"/>
      <w:lvlJc w:val="left"/>
      <w:pPr>
        <w:ind w:left="2517" w:hanging="420"/>
      </w:pPr>
    </w:lvl>
    <w:lvl w:ilvl="5">
      <w:start w:val="1"/>
      <w:numFmt w:val="lowerRoman"/>
      <w:lvlText w:val="%6."/>
      <w:lvlJc w:val="right"/>
      <w:pPr>
        <w:ind w:left="2937" w:hanging="420"/>
      </w:pPr>
    </w:lvl>
    <w:lvl w:ilvl="6">
      <w:start w:val="1"/>
      <w:numFmt w:val="decimal"/>
      <w:lvlText w:val="%7."/>
      <w:lvlJc w:val="left"/>
      <w:pPr>
        <w:ind w:left="3357" w:hanging="420"/>
      </w:pPr>
    </w:lvl>
    <w:lvl w:ilvl="7">
      <w:start w:val="1"/>
      <w:numFmt w:val="lowerLetter"/>
      <w:lvlText w:val="%8)"/>
      <w:lvlJc w:val="left"/>
      <w:pPr>
        <w:ind w:left="3777" w:hanging="420"/>
      </w:pPr>
    </w:lvl>
    <w:lvl w:ilvl="8">
      <w:start w:val="1"/>
      <w:numFmt w:val="lowerRoman"/>
      <w:lvlText w:val="%9."/>
      <w:lvlJc w:val="right"/>
      <w:pPr>
        <w:ind w:left="4197" w:hanging="420"/>
      </w:pPr>
    </w:lvl>
  </w:abstractNum>
  <w:abstractNum w:abstractNumId="3">
    <w:nsid w:val="5629EF85"/>
    <w:multiLevelType w:val="singleLevel"/>
    <w:tmpl w:val="5629EF85"/>
    <w:lvl w:ilvl="0">
      <w:start w:val="1"/>
      <w:numFmt w:val="decimal"/>
      <w:suff w:val="nothing"/>
      <w:lvlText w:val="%1、"/>
      <w:lvlJc w:val="left"/>
    </w:lvl>
  </w:abstractNum>
  <w:abstractNum w:abstractNumId="4">
    <w:nsid w:val="5D415CB4"/>
    <w:multiLevelType w:val="multilevel"/>
    <w:tmpl w:val="5D415CB4"/>
    <w:lvl w:ilvl="0">
      <w:start w:val="1"/>
      <w:numFmt w:val="decimal"/>
      <w:lvlText w:val="%1、"/>
      <w:lvlJc w:val="left"/>
      <w:pPr>
        <w:ind w:left="1269" w:hanging="420"/>
      </w:pPr>
      <w:rPr>
        <w:rFonts w:eastAsia="宋体" w:hint="eastAsia"/>
        <w:sz w:val="21"/>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AB9"/>
    <w:rsid w:val="0005616B"/>
    <w:rsid w:val="00262031"/>
    <w:rsid w:val="00417939"/>
    <w:rsid w:val="004F05F7"/>
    <w:rsid w:val="005D6B09"/>
    <w:rsid w:val="00723D9F"/>
    <w:rsid w:val="00B46138"/>
    <w:rsid w:val="00BB7AB9"/>
    <w:rsid w:val="00CE0B06"/>
    <w:rsid w:val="00DA2098"/>
    <w:rsid w:val="00F42A7D"/>
    <w:rsid w:val="00F7103E"/>
    <w:rsid w:val="00FA4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B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序号标题"/>
    <w:basedOn w:val="a"/>
    <w:next w:val="a"/>
    <w:uiPriority w:val="99"/>
    <w:rsid w:val="00BB7AB9"/>
    <w:pPr>
      <w:spacing w:line="312" w:lineRule="atLeast"/>
      <w:ind w:firstLine="425"/>
      <w:outlineLvl w:val="1"/>
    </w:pPr>
    <w:rPr>
      <w:rFonts w:ascii="黑体" w:eastAsia="黑体" w:cs="黑体"/>
    </w:rPr>
  </w:style>
  <w:style w:type="paragraph" w:customStyle="1" w:styleId="ListParagraph">
    <w:name w:val="List Paragraph"/>
    <w:basedOn w:val="a"/>
    <w:uiPriority w:val="99"/>
    <w:qFormat/>
    <w:rsid w:val="00BB7AB9"/>
    <w:pPr>
      <w:ind w:firstLineChars="200" w:firstLine="420"/>
    </w:pPr>
  </w:style>
  <w:style w:type="paragraph" w:styleId="a4">
    <w:name w:val="header"/>
    <w:basedOn w:val="a"/>
    <w:link w:val="Char"/>
    <w:uiPriority w:val="99"/>
    <w:semiHidden/>
    <w:unhideWhenUsed/>
    <w:rsid w:val="00BB7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7AB9"/>
    <w:rPr>
      <w:rFonts w:ascii="Times New Roman" w:eastAsia="宋体" w:hAnsi="Times New Roman" w:cs="Times New Roman"/>
      <w:sz w:val="18"/>
      <w:szCs w:val="18"/>
    </w:rPr>
  </w:style>
  <w:style w:type="paragraph" w:styleId="a5">
    <w:name w:val="footer"/>
    <w:basedOn w:val="a"/>
    <w:link w:val="Char0"/>
    <w:uiPriority w:val="99"/>
    <w:semiHidden/>
    <w:unhideWhenUsed/>
    <w:rsid w:val="00BB7A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B7AB9"/>
    <w:rPr>
      <w:rFonts w:ascii="Times New Roman" w:eastAsia="宋体" w:hAnsi="Times New Roman" w:cs="Times New Roman"/>
      <w:sz w:val="18"/>
      <w:szCs w:val="18"/>
    </w:rPr>
  </w:style>
  <w:style w:type="paragraph" w:styleId="a6">
    <w:name w:val="Balloon Text"/>
    <w:basedOn w:val="a"/>
    <w:link w:val="Char1"/>
    <w:uiPriority w:val="99"/>
    <w:semiHidden/>
    <w:unhideWhenUsed/>
    <w:rsid w:val="00BB7AB9"/>
    <w:rPr>
      <w:sz w:val="18"/>
      <w:szCs w:val="18"/>
    </w:rPr>
  </w:style>
  <w:style w:type="character" w:customStyle="1" w:styleId="Char1">
    <w:name w:val="批注框文本 Char"/>
    <w:basedOn w:val="a0"/>
    <w:link w:val="a6"/>
    <w:uiPriority w:val="99"/>
    <w:semiHidden/>
    <w:rsid w:val="00BB7AB9"/>
    <w:rPr>
      <w:rFonts w:ascii="Times New Roman" w:eastAsia="宋体" w:hAnsi="Times New Roman" w:cs="Times New Roman"/>
      <w:sz w:val="18"/>
      <w:szCs w:val="18"/>
    </w:rPr>
  </w:style>
  <w:style w:type="paragraph" w:styleId="a7">
    <w:name w:val="Body Text Indent"/>
    <w:basedOn w:val="a"/>
    <w:link w:val="Char2"/>
    <w:unhideWhenUsed/>
    <w:rsid w:val="00CE0B06"/>
    <w:pPr>
      <w:ind w:leftChars="171" w:left="359"/>
    </w:pPr>
    <w:rPr>
      <w:rFonts w:ascii="仿宋_GB2312" w:eastAsia="仿宋_GB2312" w:hAnsi="新宋体"/>
      <w:sz w:val="24"/>
    </w:rPr>
  </w:style>
  <w:style w:type="character" w:customStyle="1" w:styleId="Char2">
    <w:name w:val="正文文本缩进 Char"/>
    <w:basedOn w:val="a0"/>
    <w:link w:val="a7"/>
    <w:rsid w:val="00CE0B06"/>
    <w:rPr>
      <w:rFonts w:ascii="仿宋_GB2312" w:eastAsia="仿宋_GB2312" w:hAnsi="新宋体" w:cs="Times New Roman"/>
      <w:sz w:val="24"/>
      <w:szCs w:val="21"/>
    </w:rPr>
  </w:style>
  <w:style w:type="paragraph" w:styleId="a8">
    <w:name w:val="Normal (Web)"/>
    <w:basedOn w:val="a"/>
    <w:unhideWhenUsed/>
    <w:rsid w:val="00262031"/>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FA45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920</Characters>
  <Application>Microsoft Office Word</Application>
  <DocSecurity>0</DocSecurity>
  <Lines>7</Lines>
  <Paragraphs>2</Paragraphs>
  <ScaleCrop>false</ScaleCrop>
  <Company>Sky123.Org</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2015-11-01T02:42:00Z</dcterms:created>
  <dcterms:modified xsi:type="dcterms:W3CDTF">2015-11-01T02:42:00Z</dcterms:modified>
</cp:coreProperties>
</file>